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0"/>
          <w:szCs w:val="48"/>
        </w:rPr>
      </w:pPr>
      <w:bookmarkStart w:id="0" w:name="_GoBack"/>
      <w:bookmarkEnd w:id="0"/>
      <w:r>
        <w:rPr>
          <w:rFonts w:hint="eastAsia" w:ascii="宋体" w:hAnsi="宋体"/>
          <w:b/>
          <w:bCs/>
          <w:sz w:val="40"/>
          <w:szCs w:val="48"/>
        </w:rPr>
        <w:t>普通高等学校新疆西藏和青海海北籍少数民族大学生省政府励志奖学金推荐名单公示</w:t>
      </w:r>
    </w:p>
    <w:p>
      <w:pPr>
        <w:ind w:firstLine="560" w:firstLineChars="200"/>
        <w:jc w:val="left"/>
        <w:rPr>
          <w:rFonts w:ascii="宋体" w:hAnsi="宋体"/>
          <w:sz w:val="28"/>
          <w:szCs w:val="28"/>
        </w:rPr>
      </w:pPr>
      <w:r>
        <w:rPr>
          <w:rFonts w:hint="eastAsia" w:ascii="宋体" w:hAnsi="宋体"/>
          <w:sz w:val="28"/>
          <w:szCs w:val="28"/>
        </w:rPr>
        <w:t>经学生个人申请，学院奖助学金评选工作小组依据《聊城大学新疆西藏和青海海北籍少数民族大学生省政府励志奖学金量化评选办法》审核，现将推荐名单公示如下：</w:t>
      </w:r>
    </w:p>
    <w:tbl>
      <w:tblPr>
        <w:tblStyle w:val="4"/>
        <w:tblpPr w:leftFromText="180" w:rightFromText="180" w:vertAnchor="text" w:horzAnchor="margin" w:tblpXSpec="center" w:tblpY="26"/>
        <w:tblOverlap w:val="never"/>
        <w:tblW w:w="15360" w:type="dxa"/>
        <w:tblInd w:w="0" w:type="dxa"/>
        <w:tblLayout w:type="fixed"/>
        <w:tblCellMar>
          <w:top w:w="0" w:type="dxa"/>
          <w:left w:w="0" w:type="dxa"/>
          <w:bottom w:w="0" w:type="dxa"/>
          <w:right w:w="0" w:type="dxa"/>
        </w:tblCellMar>
      </w:tblPr>
      <w:tblGrid>
        <w:gridCol w:w="704"/>
        <w:gridCol w:w="931"/>
        <w:gridCol w:w="636"/>
        <w:gridCol w:w="638"/>
        <w:gridCol w:w="1141"/>
        <w:gridCol w:w="1173"/>
        <w:gridCol w:w="1293"/>
        <w:gridCol w:w="2835"/>
        <w:gridCol w:w="856"/>
        <w:gridCol w:w="590"/>
        <w:gridCol w:w="754"/>
        <w:gridCol w:w="689"/>
        <w:gridCol w:w="881"/>
        <w:gridCol w:w="893"/>
        <w:gridCol w:w="1317"/>
        <w:gridCol w:w="29"/>
      </w:tblGrid>
      <w:tr>
        <w:tblPrEx>
          <w:tblCellMar>
            <w:top w:w="0" w:type="dxa"/>
            <w:left w:w="0" w:type="dxa"/>
            <w:bottom w:w="0" w:type="dxa"/>
            <w:right w:w="0" w:type="dxa"/>
          </w:tblCellMar>
        </w:tblPrEx>
        <w:trPr>
          <w:trHeight w:val="164" w:hRule="atLeast"/>
        </w:trPr>
        <w:tc>
          <w:tcPr>
            <w:tcW w:w="704" w:type="dxa"/>
            <w:tcBorders>
              <w:top w:val="single" w:color="auto" w:sz="4" w:space="0"/>
              <w:left w:val="single" w:color="auto" w:sz="4" w:space="0"/>
              <w:bottom w:val="single" w:color="auto" w:sz="4" w:space="0"/>
              <w:right w:val="single" w:color="auto" w:sz="4" w:space="0"/>
            </w:tcBorders>
          </w:tcPr>
          <w:p>
            <w:pPr>
              <w:widowControl/>
              <w:textAlignment w:val="center"/>
              <w:rPr>
                <w:rFonts w:ascii="宋体" w:hAnsi="宋体"/>
                <w:b/>
                <w:color w:val="000000"/>
                <w:kern w:val="0"/>
                <w:sz w:val="24"/>
              </w:rPr>
            </w:pPr>
          </w:p>
        </w:tc>
        <w:tc>
          <w:tcPr>
            <w:tcW w:w="14656" w:type="dxa"/>
            <w:gridSpan w:val="15"/>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宋体" w:hAnsi="宋体"/>
                <w:b/>
                <w:color w:val="000000"/>
                <w:kern w:val="0"/>
                <w:sz w:val="24"/>
              </w:rPr>
            </w:pPr>
            <w:r>
              <w:rPr>
                <w:rFonts w:hint="eastAsia" w:ascii="宋体" w:hAnsi="宋体"/>
                <w:b/>
                <w:color w:val="000000"/>
                <w:kern w:val="0"/>
                <w:sz w:val="24"/>
              </w:rPr>
              <w:t>文学院20</w:t>
            </w:r>
            <w:r>
              <w:rPr>
                <w:rFonts w:ascii="宋体" w:hAnsi="宋体"/>
                <w:b/>
                <w:color w:val="000000"/>
                <w:kern w:val="0"/>
                <w:sz w:val="24"/>
              </w:rPr>
              <w:t>20</w:t>
            </w:r>
            <w:r>
              <w:rPr>
                <w:rFonts w:hint="eastAsia" w:ascii="宋体" w:hAnsi="宋体"/>
                <w:b/>
                <w:color w:val="000000"/>
                <w:kern w:val="0"/>
                <w:sz w:val="24"/>
              </w:rPr>
              <w:t>—202</w:t>
            </w:r>
            <w:r>
              <w:rPr>
                <w:rFonts w:ascii="宋体" w:hAnsi="宋体"/>
                <w:b/>
                <w:color w:val="000000"/>
                <w:kern w:val="0"/>
                <w:sz w:val="24"/>
              </w:rPr>
              <w:t>1</w:t>
            </w:r>
            <w:r>
              <w:rPr>
                <w:rFonts w:hint="eastAsia" w:ascii="宋体" w:hAnsi="宋体"/>
                <w:b/>
                <w:color w:val="000000"/>
                <w:kern w:val="0"/>
                <w:sz w:val="24"/>
              </w:rPr>
              <w:t>学年新疆西藏和青海海北籍少数民族大学生省政府励志奖学金推荐信息表</w:t>
            </w:r>
          </w:p>
        </w:tc>
      </w:tr>
      <w:tr>
        <w:tblPrEx>
          <w:tblCellMar>
            <w:top w:w="0" w:type="dxa"/>
            <w:left w:w="0" w:type="dxa"/>
            <w:bottom w:w="0" w:type="dxa"/>
            <w:right w:w="0" w:type="dxa"/>
          </w:tblCellMar>
        </w:tblPrEx>
        <w:trPr>
          <w:gridAfter w:val="1"/>
          <w:wAfter w:w="29" w:type="dxa"/>
          <w:trHeight w:val="125"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班级</w:t>
            </w:r>
          </w:p>
        </w:tc>
        <w:tc>
          <w:tcPr>
            <w:tcW w:w="93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姓名</w:t>
            </w:r>
          </w:p>
        </w:tc>
        <w:tc>
          <w:tcPr>
            <w:tcW w:w="63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性别</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民族</w:t>
            </w:r>
          </w:p>
        </w:tc>
        <w:tc>
          <w:tcPr>
            <w:tcW w:w="114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专业</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学习成绩本专业名次</w:t>
            </w:r>
          </w:p>
        </w:tc>
        <w:tc>
          <w:tcPr>
            <w:tcW w:w="1293"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综合测评本专业名次</w:t>
            </w:r>
          </w:p>
        </w:tc>
        <w:tc>
          <w:tcPr>
            <w:tcW w:w="7498" w:type="dxa"/>
            <w:gridSpan w:val="7"/>
            <w:tcBorders>
              <w:top w:val="single" w:color="auto" w:sz="4" w:space="0"/>
              <w:left w:val="single" w:color="auto" w:sz="4" w:space="0"/>
              <w:bottom w:val="single" w:color="auto" w:sz="4" w:space="0"/>
              <w:right w:val="single" w:color="auto" w:sz="4" w:space="0"/>
            </w:tcBorders>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4"/>
              </w:rPr>
              <w:t>量化情况</w:t>
            </w:r>
          </w:p>
        </w:tc>
        <w:tc>
          <w:tcPr>
            <w:tcW w:w="131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推荐类型</w:t>
            </w:r>
          </w:p>
        </w:tc>
      </w:tr>
      <w:tr>
        <w:tblPrEx>
          <w:tblCellMar>
            <w:top w:w="0" w:type="dxa"/>
            <w:left w:w="0" w:type="dxa"/>
            <w:bottom w:w="0" w:type="dxa"/>
            <w:right w:w="0" w:type="dxa"/>
          </w:tblCellMar>
        </w:tblPrEx>
        <w:trPr>
          <w:gridAfter w:val="1"/>
          <w:wAfter w:w="29" w:type="dxa"/>
          <w:trHeight w:val="1448" w:hRule="atLeast"/>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Theme="minorEastAsia" w:hAnsiTheme="minorEastAsia" w:eastAsiaTheme="minorEastAsia"/>
                <w:color w:val="000000"/>
                <w:sz w:val="22"/>
                <w:szCs w:val="22"/>
              </w:rPr>
            </w:pPr>
          </w:p>
        </w:tc>
        <w:tc>
          <w:tcPr>
            <w:tcW w:w="93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Theme="minorEastAsia" w:hAnsiTheme="minorEastAsia" w:eastAsiaTheme="minorEastAsia"/>
                <w:color w:val="000000"/>
                <w:sz w:val="22"/>
                <w:szCs w:val="22"/>
              </w:rPr>
            </w:pPr>
          </w:p>
        </w:tc>
        <w:tc>
          <w:tcPr>
            <w:tcW w:w="63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Theme="minorEastAsia" w:hAnsiTheme="minorEastAsia" w:eastAsiaTheme="minorEastAsia"/>
                <w:color w:val="000000"/>
                <w:sz w:val="22"/>
                <w:szCs w:val="22"/>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Theme="minorEastAsia" w:hAnsiTheme="minorEastAsia" w:eastAsiaTheme="minorEastAsia"/>
                <w:color w:val="000000"/>
                <w:sz w:val="22"/>
                <w:szCs w:val="22"/>
              </w:rPr>
            </w:pPr>
          </w:p>
        </w:tc>
        <w:tc>
          <w:tcPr>
            <w:tcW w:w="114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Theme="minorEastAsia" w:hAnsiTheme="minorEastAsia" w:eastAsiaTheme="minorEastAsia"/>
                <w:color w:val="000000"/>
                <w:sz w:val="22"/>
                <w:szCs w:val="22"/>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Theme="minorEastAsia" w:hAnsiTheme="minorEastAsia" w:eastAsiaTheme="minorEastAsia"/>
                <w:color w:val="000000"/>
                <w:sz w:val="22"/>
                <w:szCs w:val="22"/>
              </w:rPr>
            </w:pPr>
          </w:p>
        </w:tc>
        <w:tc>
          <w:tcPr>
            <w:tcW w:w="1293"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Theme="minorEastAsia" w:hAnsiTheme="minorEastAsia" w:eastAsiaTheme="minorEastAsia"/>
                <w:color w:val="000000"/>
                <w:sz w:val="22"/>
                <w:szCs w:val="22"/>
              </w:rPr>
            </w:pPr>
          </w:p>
        </w:tc>
        <w:tc>
          <w:tcPr>
            <w:tcW w:w="28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2020.9-2021.7素质拓展情况</w:t>
            </w:r>
          </w:p>
        </w:tc>
        <w:tc>
          <w:tcPr>
            <w:tcW w:w="85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20</w:t>
            </w:r>
            <w:r>
              <w:rPr>
                <w:rFonts w:asciiTheme="minorEastAsia" w:hAnsiTheme="minorEastAsia" w:eastAsiaTheme="minorEastAsia"/>
                <w:color w:val="000000"/>
                <w:kern w:val="0"/>
                <w:sz w:val="22"/>
                <w:szCs w:val="22"/>
              </w:rPr>
              <w:t>20</w:t>
            </w:r>
            <w:r>
              <w:rPr>
                <w:rFonts w:hint="eastAsia" w:asciiTheme="minorEastAsia" w:hAnsiTheme="minorEastAsia" w:eastAsiaTheme="minorEastAsia"/>
                <w:color w:val="000000"/>
                <w:kern w:val="0"/>
                <w:sz w:val="22"/>
                <w:szCs w:val="22"/>
              </w:rPr>
              <w:t>.9-202</w:t>
            </w:r>
            <w:r>
              <w:rPr>
                <w:rFonts w:asciiTheme="minorEastAsia" w:hAnsiTheme="minorEastAsia" w:eastAsiaTheme="minorEastAsia"/>
                <w:color w:val="000000"/>
                <w:kern w:val="0"/>
                <w:sz w:val="22"/>
                <w:szCs w:val="22"/>
              </w:rPr>
              <w:t>1</w:t>
            </w:r>
            <w:r>
              <w:rPr>
                <w:rFonts w:hint="eastAsia" w:asciiTheme="minorEastAsia" w:hAnsiTheme="minorEastAsia" w:eastAsiaTheme="minorEastAsia"/>
                <w:color w:val="000000"/>
                <w:kern w:val="0"/>
                <w:sz w:val="22"/>
                <w:szCs w:val="22"/>
              </w:rPr>
              <w:t>.7素质拓展总分</w:t>
            </w:r>
          </w:p>
        </w:tc>
        <w:tc>
          <w:tcPr>
            <w:tcW w:w="5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综合测评得分</w:t>
            </w:r>
          </w:p>
        </w:tc>
        <w:tc>
          <w:tcPr>
            <w:tcW w:w="754"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学习成绩得分</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评议分</w:t>
            </w:r>
          </w:p>
        </w:tc>
        <w:tc>
          <w:tcPr>
            <w:tcW w:w="88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困难等级分</w:t>
            </w:r>
          </w:p>
        </w:tc>
        <w:tc>
          <w:tcPr>
            <w:tcW w:w="89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总分</w:t>
            </w:r>
          </w:p>
        </w:tc>
        <w:tc>
          <w:tcPr>
            <w:tcW w:w="131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asciiTheme="minorEastAsia" w:hAnsiTheme="minorEastAsia" w:eastAsiaTheme="minorEastAsia"/>
                <w:color w:val="000000"/>
                <w:sz w:val="22"/>
                <w:szCs w:val="22"/>
              </w:rPr>
            </w:pPr>
          </w:p>
        </w:tc>
      </w:tr>
      <w:tr>
        <w:tblPrEx>
          <w:tblCellMar>
            <w:top w:w="0" w:type="dxa"/>
            <w:left w:w="0" w:type="dxa"/>
            <w:bottom w:w="0" w:type="dxa"/>
            <w:right w:w="0" w:type="dxa"/>
          </w:tblCellMar>
        </w:tblPrEx>
        <w:trPr>
          <w:gridAfter w:val="1"/>
          <w:wAfter w:w="29" w:type="dxa"/>
          <w:trHeight w:val="2235" w:hRule="atLeast"/>
        </w:trPr>
        <w:tc>
          <w:tcPr>
            <w:tcW w:w="704"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kern w:val="0"/>
                <w:sz w:val="22"/>
                <w:szCs w:val="22"/>
              </w:rPr>
              <w:t>19.8</w:t>
            </w:r>
          </w:p>
        </w:tc>
        <w:tc>
          <w:tcPr>
            <w:tcW w:w="931"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衣帕尔·玉苏甫</w:t>
            </w:r>
          </w:p>
        </w:tc>
        <w:tc>
          <w:tcPr>
            <w:tcW w:w="636"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女</w:t>
            </w:r>
          </w:p>
        </w:tc>
        <w:tc>
          <w:tcPr>
            <w:tcW w:w="638"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Theme="minorEastAsia" w:hAnsiTheme="minorEastAsia" w:eastAsiaTheme="minorEastAsia"/>
                <w:kern w:val="0"/>
                <w:sz w:val="22"/>
                <w:szCs w:val="22"/>
              </w:rPr>
            </w:pPr>
            <w:r>
              <w:rPr>
                <w:rFonts w:hint="eastAsia" w:asciiTheme="minorEastAsia" w:hAnsiTheme="minorEastAsia" w:eastAsiaTheme="minorEastAsia"/>
                <w:sz w:val="22"/>
                <w:szCs w:val="22"/>
              </w:rPr>
              <w:t>维吾尔族</w:t>
            </w:r>
          </w:p>
        </w:tc>
        <w:tc>
          <w:tcPr>
            <w:tcW w:w="1141"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Theme="minorEastAsia" w:hAnsiTheme="minorEastAsia" w:eastAsiaTheme="minorEastAsia"/>
                <w:kern w:val="0"/>
                <w:sz w:val="22"/>
                <w:szCs w:val="22"/>
              </w:rPr>
            </w:pPr>
            <w:r>
              <w:rPr>
                <w:rFonts w:hint="eastAsia" w:asciiTheme="minorEastAsia" w:hAnsiTheme="minorEastAsia" w:eastAsiaTheme="minorEastAsia"/>
                <w:sz w:val="22"/>
                <w:szCs w:val="22"/>
              </w:rPr>
              <w:t>广播电视学</w:t>
            </w:r>
          </w:p>
        </w:tc>
        <w:tc>
          <w:tcPr>
            <w:tcW w:w="1173"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Theme="minorEastAsia" w:hAnsiTheme="minorEastAsia" w:eastAsiaTheme="minorEastAsia"/>
                <w:kern w:val="0"/>
                <w:sz w:val="22"/>
                <w:szCs w:val="22"/>
              </w:rPr>
            </w:pPr>
            <w:r>
              <w:rPr>
                <w:rFonts w:hint="eastAsia" w:asciiTheme="minorEastAsia" w:hAnsiTheme="minorEastAsia" w:eastAsiaTheme="minorEastAsia"/>
                <w:sz w:val="22"/>
                <w:szCs w:val="22"/>
              </w:rPr>
              <w:t>17/76</w:t>
            </w:r>
          </w:p>
        </w:tc>
        <w:tc>
          <w:tcPr>
            <w:tcW w:w="1293"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Theme="minorEastAsia" w:hAnsiTheme="minorEastAsia" w:eastAsiaTheme="minorEastAsia"/>
                <w:kern w:val="0"/>
                <w:sz w:val="22"/>
                <w:szCs w:val="22"/>
              </w:rPr>
            </w:pPr>
            <w:r>
              <w:rPr>
                <w:rFonts w:hint="eastAsia" w:asciiTheme="minorEastAsia" w:hAnsiTheme="minorEastAsia" w:eastAsiaTheme="minorEastAsia"/>
                <w:sz w:val="22"/>
                <w:szCs w:val="22"/>
              </w:rPr>
              <w:t>17/76</w:t>
            </w:r>
          </w:p>
        </w:tc>
        <w:tc>
          <w:tcPr>
            <w:tcW w:w="283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rPr>
                <w:rFonts w:asciiTheme="minorEastAsia" w:hAnsiTheme="minorEastAsia" w:eastAsiaTheme="minorEastAsia"/>
                <w:sz w:val="22"/>
                <w:szCs w:val="22"/>
              </w:rPr>
            </w:pPr>
            <w:r>
              <w:rPr>
                <w:rFonts w:hint="eastAsia" w:asciiTheme="minorEastAsia" w:hAnsiTheme="minorEastAsia" w:eastAsiaTheme="minorEastAsia"/>
                <w:sz w:val="22"/>
                <w:szCs w:val="22"/>
              </w:rPr>
              <w:t>1.大学生艺术展演中获得一等奖4分</w:t>
            </w:r>
          </w:p>
          <w:p>
            <w:pPr>
              <w:widowControl/>
              <w:jc w:val="left"/>
              <w:rPr>
                <w:rFonts w:asciiTheme="minorEastAsia" w:hAnsiTheme="minorEastAsia" w:eastAsiaTheme="minorEastAsia"/>
                <w:sz w:val="22"/>
                <w:szCs w:val="22"/>
              </w:rPr>
            </w:pPr>
            <w:r>
              <w:rPr>
                <w:rFonts w:hint="eastAsia" w:asciiTheme="minorEastAsia" w:hAnsiTheme="minorEastAsia" w:eastAsiaTheme="minorEastAsia"/>
                <w:sz w:val="22"/>
                <w:szCs w:val="22"/>
              </w:rPr>
              <w:t>2.聊城大学"峥嵘一二九"线上作品征集活动获得三等奖2分</w:t>
            </w:r>
          </w:p>
          <w:p>
            <w:pPr>
              <w:widowControl/>
              <w:jc w:val="left"/>
              <w:rPr>
                <w:rFonts w:asciiTheme="minorEastAsia" w:hAnsiTheme="minorEastAsia" w:eastAsiaTheme="minorEastAsia"/>
                <w:kern w:val="0"/>
                <w:sz w:val="22"/>
                <w:szCs w:val="22"/>
              </w:rPr>
            </w:pPr>
            <w:r>
              <w:rPr>
                <w:rFonts w:hint="eastAsia" w:asciiTheme="minorEastAsia" w:hAnsiTheme="minorEastAsia" w:eastAsiaTheme="minorEastAsia"/>
                <w:sz w:val="22"/>
                <w:szCs w:val="22"/>
              </w:rPr>
              <w:t>3</w:t>
            </w:r>
            <w:r>
              <w:rPr>
                <w:rFonts w:asciiTheme="minorEastAsia" w:hAnsiTheme="minorEastAsia" w:eastAsiaTheme="minorEastAsia"/>
                <w:sz w:val="22"/>
                <w:szCs w:val="22"/>
              </w:rPr>
              <w:t>.</w:t>
            </w:r>
            <w:r>
              <w:rPr>
                <w:rFonts w:hint="eastAsia" w:asciiTheme="minorEastAsia" w:hAnsiTheme="minorEastAsia" w:eastAsiaTheme="minorEastAsia"/>
                <w:sz w:val="22"/>
                <w:szCs w:val="22"/>
              </w:rPr>
              <w:t>聊城大学“拒绝十面霾伏，还我碧水蓝天”海报设计大赛三等奖2分</w:t>
            </w:r>
          </w:p>
        </w:tc>
        <w:tc>
          <w:tcPr>
            <w:tcW w:w="856"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w:t>
            </w:r>
            <w:r>
              <w:rPr>
                <w:rFonts w:asciiTheme="minorEastAsia" w:hAnsiTheme="minorEastAsia" w:eastAsiaTheme="minorEastAsia"/>
                <w:color w:val="000000"/>
                <w:sz w:val="22"/>
                <w:szCs w:val="22"/>
              </w:rPr>
              <w:t>6</w:t>
            </w:r>
          </w:p>
        </w:tc>
        <w:tc>
          <w:tcPr>
            <w:tcW w:w="59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17.7</w:t>
            </w:r>
          </w:p>
        </w:tc>
        <w:tc>
          <w:tcPr>
            <w:tcW w:w="754" w:type="dxa"/>
            <w:tcBorders>
              <w:top w:val="single" w:color="auto"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25.83</w:t>
            </w:r>
          </w:p>
        </w:tc>
        <w:tc>
          <w:tcPr>
            <w:tcW w:w="689"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18.06</w:t>
            </w:r>
          </w:p>
        </w:tc>
        <w:tc>
          <w:tcPr>
            <w:tcW w:w="88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w:t>
            </w:r>
            <w:r>
              <w:rPr>
                <w:rFonts w:asciiTheme="minorEastAsia" w:hAnsiTheme="minorEastAsia" w:eastAsiaTheme="minorEastAsia"/>
                <w:color w:val="000000"/>
                <w:sz w:val="22"/>
                <w:szCs w:val="22"/>
              </w:rPr>
              <w:t>0</w:t>
            </w:r>
          </w:p>
        </w:tc>
        <w:tc>
          <w:tcPr>
            <w:tcW w:w="893"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7</w:t>
            </w:r>
            <w:r>
              <w:rPr>
                <w:rFonts w:asciiTheme="minorEastAsia" w:hAnsiTheme="minorEastAsia" w:eastAsiaTheme="minorEastAsia"/>
                <w:color w:val="000000"/>
                <w:sz w:val="22"/>
                <w:szCs w:val="22"/>
              </w:rPr>
              <w:t>3.19</w:t>
            </w:r>
          </w:p>
        </w:tc>
        <w:tc>
          <w:tcPr>
            <w:tcW w:w="1317"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少数民族励志奖学金</w:t>
            </w:r>
          </w:p>
        </w:tc>
      </w:tr>
      <w:tr>
        <w:tblPrEx>
          <w:tblCellMar>
            <w:top w:w="0" w:type="dxa"/>
            <w:left w:w="0" w:type="dxa"/>
            <w:bottom w:w="0" w:type="dxa"/>
            <w:right w:w="0" w:type="dxa"/>
          </w:tblCellMar>
        </w:tblPrEx>
        <w:trPr>
          <w:gridAfter w:val="1"/>
          <w:wAfter w:w="29" w:type="dxa"/>
          <w:trHeight w:val="162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kern w:val="0"/>
                <w:sz w:val="22"/>
                <w:szCs w:val="22"/>
              </w:rPr>
              <w:t>19.9</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吾米迪亚·塔瓦库</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女</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维吾尔族</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广播电视学</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27/76</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kern w:val="0"/>
                <w:sz w:val="22"/>
                <w:szCs w:val="22"/>
              </w:rPr>
            </w:pPr>
            <w:r>
              <w:rPr>
                <w:rFonts w:asciiTheme="minorEastAsia" w:hAnsiTheme="minorEastAsia" w:eastAsiaTheme="minorEastAsia"/>
                <w:color w:val="000000"/>
                <w:kern w:val="0"/>
                <w:sz w:val="22"/>
                <w:szCs w:val="22"/>
              </w:rPr>
              <w:t>23/76</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大学生艺术展演一等奖4分</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0.8</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17.54</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25.41</w:t>
            </w:r>
          </w:p>
        </w:tc>
        <w:tc>
          <w:tcPr>
            <w:tcW w:w="6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18.6</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10</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sz w:val="22"/>
                <w:szCs w:val="22"/>
              </w:rPr>
              <w:t>7</w:t>
            </w:r>
            <w:r>
              <w:rPr>
                <w:rFonts w:hint="eastAsia" w:asciiTheme="minorEastAsia" w:hAnsiTheme="minorEastAsia" w:eastAsiaTheme="minorEastAsia"/>
                <w:color w:val="000000"/>
                <w:sz w:val="22"/>
                <w:szCs w:val="22"/>
              </w:rPr>
              <w:t>2</w:t>
            </w:r>
            <w:r>
              <w:rPr>
                <w:rFonts w:asciiTheme="minorEastAsia" w:hAnsiTheme="minorEastAsia" w:eastAsiaTheme="minorEastAsia"/>
                <w:color w:val="000000"/>
                <w:sz w:val="22"/>
                <w:szCs w:val="22"/>
              </w:rPr>
              <w:t>.</w:t>
            </w:r>
            <w:r>
              <w:rPr>
                <w:rFonts w:hint="eastAsia" w:asciiTheme="minorEastAsia" w:hAnsiTheme="minorEastAsia" w:eastAsiaTheme="minorEastAsia"/>
                <w:color w:val="000000"/>
                <w:sz w:val="22"/>
                <w:szCs w:val="22"/>
              </w:rPr>
              <w:t>3</w:t>
            </w:r>
            <w:r>
              <w:rPr>
                <w:rFonts w:asciiTheme="minorEastAsia" w:hAnsiTheme="minorEastAsia" w:eastAsiaTheme="minorEastAsia"/>
                <w:color w:val="000000"/>
                <w:sz w:val="22"/>
                <w:szCs w:val="22"/>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少数民族励志奖学金</w:t>
            </w:r>
          </w:p>
        </w:tc>
      </w:tr>
      <w:tr>
        <w:tblPrEx>
          <w:tblCellMar>
            <w:top w:w="0" w:type="dxa"/>
            <w:left w:w="0" w:type="dxa"/>
            <w:bottom w:w="0" w:type="dxa"/>
            <w:right w:w="0" w:type="dxa"/>
          </w:tblCellMar>
        </w:tblPrEx>
        <w:trPr>
          <w:gridAfter w:val="1"/>
          <w:wAfter w:w="29" w:type="dxa"/>
          <w:trHeight w:val="210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asciiTheme="minorEastAsia" w:hAnsiTheme="minorEastAsia" w:eastAsiaTheme="minorEastAsia"/>
                <w:color w:val="000000"/>
                <w:kern w:val="0"/>
                <w:sz w:val="22"/>
                <w:szCs w:val="22"/>
              </w:rPr>
              <w:t>20.8</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热依汉沽丽·艾海提</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女</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维吾尔族</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kern w:val="0"/>
                <w:sz w:val="22"/>
                <w:szCs w:val="22"/>
              </w:rPr>
              <w:t>汉语言文学</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sz w:val="22"/>
                <w:szCs w:val="22"/>
              </w:rPr>
              <w:t>1/311</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sz w:val="22"/>
                <w:szCs w:val="22"/>
              </w:rPr>
              <w:t>124/311</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rPr>
                <w:rFonts w:asciiTheme="minorEastAsia" w:hAnsiTheme="minorEastAsia" w:eastAsiaTheme="minorEastAsia"/>
                <w:sz w:val="22"/>
                <w:szCs w:val="22"/>
              </w:rPr>
            </w:pPr>
            <w:r>
              <w:rPr>
                <w:rFonts w:hint="eastAsia" w:asciiTheme="minorEastAsia" w:hAnsiTheme="minorEastAsia" w:eastAsiaTheme="minorEastAsia"/>
                <w:sz w:val="22"/>
                <w:szCs w:val="22"/>
              </w:rPr>
              <w:t>1.文体类“不忘初心谱新篇，不负韶华颂党恩”聊城大学庆祝中国共产党成立100周年青春诗剧荣获先进个人4分</w:t>
            </w:r>
          </w:p>
          <w:p>
            <w:pPr>
              <w:widowControl/>
              <w:rPr>
                <w:rFonts w:asciiTheme="minorEastAsia" w:hAnsiTheme="minorEastAsia" w:eastAsiaTheme="minorEastAsia"/>
                <w:kern w:val="0"/>
                <w:sz w:val="22"/>
                <w:szCs w:val="22"/>
              </w:rPr>
            </w:pPr>
            <w:r>
              <w:rPr>
                <w:rFonts w:hint="eastAsia" w:asciiTheme="minorEastAsia" w:hAnsiTheme="minorEastAsia" w:eastAsiaTheme="minorEastAsia"/>
                <w:sz w:val="22"/>
                <w:szCs w:val="22"/>
              </w:rPr>
              <w:t>2.学科竞赛类第四届全国大学生预防艾滋病知识竞赛荣获优秀奖12分</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sz w:val="22"/>
                <w:szCs w:val="22"/>
              </w:rPr>
              <w:t>3.2</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sz w:val="22"/>
                <w:szCs w:val="22"/>
              </w:rPr>
              <w:t>17.28</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sz w:val="22"/>
                <w:szCs w:val="22"/>
              </w:rPr>
              <w:t>27.16</w:t>
            </w:r>
          </w:p>
        </w:tc>
        <w:tc>
          <w:tcPr>
            <w:tcW w:w="6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sz w:val="22"/>
                <w:szCs w:val="22"/>
              </w:rPr>
              <w:t>19.26</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sz w:val="22"/>
                <w:szCs w:val="22"/>
              </w:rPr>
              <w:t>10</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sz w:val="22"/>
                <w:szCs w:val="22"/>
              </w:rPr>
            </w:pPr>
            <w:r>
              <w:rPr>
                <w:rFonts w:hint="eastAsia" w:asciiTheme="minorEastAsia" w:hAnsiTheme="minorEastAsia" w:eastAsiaTheme="minorEastAsia"/>
                <w:sz w:val="22"/>
                <w:szCs w:val="22"/>
              </w:rPr>
              <w:t>76.9</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少数民族励志奖学金</w:t>
            </w:r>
          </w:p>
        </w:tc>
      </w:tr>
    </w:tbl>
    <w:p>
      <w:pPr>
        <w:spacing w:line="240" w:lineRule="atLeast"/>
        <w:jc w:val="left"/>
        <w:rPr>
          <w:rFonts w:asciiTheme="minorEastAsia" w:hAnsiTheme="minorEastAsia" w:eastAsiaTheme="minorEastAsia"/>
          <w:sz w:val="24"/>
        </w:rPr>
      </w:pPr>
    </w:p>
    <w:p>
      <w:pPr>
        <w:spacing w:line="360" w:lineRule="auto"/>
        <w:ind w:firstLine="480" w:firstLineChars="200"/>
        <w:jc w:val="left"/>
        <w:rPr>
          <w:rFonts w:ascii="宋体" w:hAnsi="宋体"/>
          <w:sz w:val="24"/>
        </w:rPr>
      </w:pPr>
      <w:r>
        <w:rPr>
          <w:rFonts w:hint="eastAsia" w:ascii="宋体" w:hAnsi="宋体"/>
          <w:sz w:val="24"/>
        </w:rPr>
        <w:t>公示日期为202</w:t>
      </w:r>
      <w:r>
        <w:rPr>
          <w:rFonts w:ascii="宋体" w:hAnsi="宋体"/>
          <w:sz w:val="24"/>
        </w:rPr>
        <w:t>1</w:t>
      </w:r>
      <w:r>
        <w:rPr>
          <w:rFonts w:hint="eastAsia" w:ascii="宋体" w:hAnsi="宋体"/>
          <w:sz w:val="24"/>
        </w:rPr>
        <w:t>年10月1</w:t>
      </w:r>
      <w:r>
        <w:rPr>
          <w:rFonts w:ascii="宋体" w:hAnsi="宋体"/>
          <w:sz w:val="24"/>
        </w:rPr>
        <w:t>5</w:t>
      </w:r>
      <w:r>
        <w:rPr>
          <w:rFonts w:hint="eastAsia" w:ascii="宋体" w:hAnsi="宋体"/>
          <w:sz w:val="24"/>
        </w:rPr>
        <w:t>日—202</w:t>
      </w:r>
      <w:r>
        <w:rPr>
          <w:rFonts w:ascii="宋体" w:hAnsi="宋体"/>
          <w:sz w:val="24"/>
        </w:rPr>
        <w:t>1</w:t>
      </w:r>
      <w:r>
        <w:rPr>
          <w:rFonts w:hint="eastAsia" w:ascii="宋体" w:hAnsi="宋体"/>
          <w:sz w:val="24"/>
        </w:rPr>
        <w:t>年10月</w:t>
      </w:r>
      <w:r>
        <w:rPr>
          <w:rFonts w:ascii="宋体" w:hAnsi="宋体"/>
          <w:sz w:val="24"/>
        </w:rPr>
        <w:t>20</w:t>
      </w:r>
      <w:r>
        <w:rPr>
          <w:rFonts w:hint="eastAsia" w:ascii="宋体" w:hAnsi="宋体"/>
          <w:sz w:val="24"/>
        </w:rPr>
        <w:t>日，如有异议或想了解有关附件内容请拨打8238127、8238422，也可到B205当面反馈。</w:t>
      </w:r>
    </w:p>
    <w:p>
      <w:pPr>
        <w:spacing w:line="360" w:lineRule="auto"/>
        <w:ind w:firstLine="480" w:firstLineChars="200"/>
        <w:jc w:val="left"/>
        <w:rPr>
          <w:rFonts w:ascii="宋体" w:hAnsi="宋体"/>
          <w:sz w:val="24"/>
        </w:rPr>
      </w:pPr>
      <w:r>
        <w:rPr>
          <w:rFonts w:hint="eastAsia" w:ascii="宋体" w:hAnsi="宋体"/>
          <w:sz w:val="24"/>
        </w:rPr>
        <w:t>附件：1.《聊城大学新疆西藏和青海海北籍少数民族大学生省政府励志奖学金量化评选办法》</w:t>
      </w:r>
    </w:p>
    <w:p>
      <w:pPr>
        <w:spacing w:line="360" w:lineRule="auto"/>
        <w:ind w:firstLine="1200" w:firstLineChars="500"/>
        <w:jc w:val="left"/>
        <w:rPr>
          <w:rFonts w:ascii="宋体" w:hAnsi="宋体"/>
          <w:sz w:val="24"/>
        </w:rPr>
      </w:pPr>
      <w:r>
        <w:rPr>
          <w:rFonts w:hint="eastAsia" w:ascii="宋体" w:hAnsi="宋体"/>
          <w:sz w:val="24"/>
        </w:rPr>
        <w:t>2.《聊城大学申请奖学金学生“素质拓展”量化参考标准》</w:t>
      </w:r>
    </w:p>
    <w:p>
      <w:pPr>
        <w:ind w:firstLine="13680" w:firstLineChars="5700"/>
        <w:rPr>
          <w:rFonts w:ascii="宋体" w:hAnsi="宋体"/>
          <w:sz w:val="24"/>
        </w:rPr>
      </w:pPr>
    </w:p>
    <w:p>
      <w:pPr>
        <w:spacing w:line="360" w:lineRule="auto"/>
        <w:ind w:firstLine="13680" w:firstLineChars="5700"/>
        <w:rPr>
          <w:rFonts w:ascii="宋体" w:hAnsi="宋体"/>
          <w:sz w:val="24"/>
        </w:rPr>
      </w:pPr>
      <w:r>
        <w:rPr>
          <w:rFonts w:hint="eastAsia" w:ascii="宋体" w:hAnsi="宋体"/>
          <w:sz w:val="24"/>
        </w:rPr>
        <w:t>文学院团委</w:t>
      </w:r>
    </w:p>
    <w:p>
      <w:pPr>
        <w:spacing w:line="360" w:lineRule="auto"/>
        <w:ind w:firstLine="13200" w:firstLineChars="5500"/>
        <w:rPr>
          <w:rFonts w:ascii="宋体" w:hAnsi="宋体"/>
          <w:sz w:val="24"/>
        </w:rPr>
      </w:pPr>
      <w:r>
        <w:rPr>
          <w:rFonts w:hint="eastAsia" w:ascii="宋体" w:hAnsi="宋体"/>
          <w:sz w:val="24"/>
        </w:rPr>
        <w:t>202</w:t>
      </w:r>
      <w:r>
        <w:rPr>
          <w:rFonts w:ascii="宋体" w:hAnsi="宋体"/>
          <w:sz w:val="24"/>
        </w:rPr>
        <w:t>1</w:t>
      </w:r>
      <w:r>
        <w:rPr>
          <w:rFonts w:hint="eastAsia" w:ascii="宋体" w:hAnsi="宋体"/>
          <w:sz w:val="24"/>
        </w:rPr>
        <w:t>年10月1</w:t>
      </w:r>
      <w:r>
        <w:rPr>
          <w:rFonts w:ascii="宋体" w:hAnsi="宋体"/>
          <w:sz w:val="24"/>
        </w:rPr>
        <w:t>5</w:t>
      </w:r>
      <w:r>
        <w:rPr>
          <w:rFonts w:hint="eastAsia" w:ascii="宋体" w:hAnsi="宋体"/>
          <w:sz w:val="24"/>
        </w:rPr>
        <w:t>日</w:t>
      </w:r>
    </w:p>
    <w:p>
      <w:pPr>
        <w:spacing w:line="360" w:lineRule="auto"/>
        <w:ind w:firstLine="13200" w:firstLineChars="5500"/>
        <w:rPr>
          <w:rFonts w:ascii="宋体" w:hAnsi="宋体"/>
          <w:sz w:val="24"/>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288"/>
    <w:rsid w:val="00070CAC"/>
    <w:rsid w:val="00094E7F"/>
    <w:rsid w:val="00232C8C"/>
    <w:rsid w:val="002838CE"/>
    <w:rsid w:val="003D0769"/>
    <w:rsid w:val="008F7ED7"/>
    <w:rsid w:val="009E7288"/>
    <w:rsid w:val="00A512A1"/>
    <w:rsid w:val="00C367CF"/>
    <w:rsid w:val="00D818EA"/>
    <w:rsid w:val="0B6733F5"/>
    <w:rsid w:val="326071D9"/>
    <w:rsid w:val="451B19E0"/>
    <w:rsid w:val="538413C6"/>
    <w:rsid w:val="5BE91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Calibri" w:hAnsi="Calibri" w:cs="宋体"/>
      <w:kern w:val="2"/>
      <w:sz w:val="18"/>
      <w:szCs w:val="18"/>
    </w:rPr>
  </w:style>
  <w:style w:type="character" w:customStyle="1" w:styleId="7">
    <w:name w:val="页脚 字符"/>
    <w:basedOn w:val="5"/>
    <w:link w:val="2"/>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129</Words>
  <Characters>740</Characters>
  <Lines>6</Lines>
  <Paragraphs>1</Paragraphs>
  <TotalTime>25</TotalTime>
  <ScaleCrop>false</ScaleCrop>
  <LinksUpToDate>false</LinksUpToDate>
  <CharactersWithSpaces>868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2021-10-16T03:46:00Z</dcterms:created>
  <dc:creator>P1NK</dc:creator>
  <cp:lastModifiedBy>凉笙墨染ぅ</cp:lastModifiedBy>
  <dcterms:modified xsi:type="dcterms:W3CDTF">2021-10-19T12:28:35Z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DE1F9CFBD25F4419A2FE7EE4941D0784</vt:lpwstr>
  </property>
</Properties>
</file>